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515AC" w14:textId="165BF87B" w:rsidR="00716BD5" w:rsidRDefault="00C45D4C" w:rsidP="00C45D4C">
      <w:pPr>
        <w:jc w:val="center"/>
      </w:pPr>
      <w:r>
        <w:t>GULFEAGLE 50</w:t>
      </w:r>
      <w:r w:rsidRPr="00C45D4C">
        <w:rPr>
          <w:vertAlign w:val="superscript"/>
        </w:rPr>
        <w:t>th</w:t>
      </w:r>
      <w:r>
        <w:t xml:space="preserve"> Anniversary logo</w:t>
      </w:r>
    </w:p>
    <w:p w14:paraId="61584818" w14:textId="107E9E03" w:rsidR="00C45D4C" w:rsidRDefault="0015443D" w:rsidP="00C45D4C">
      <w:pPr>
        <w:jc w:val="center"/>
      </w:pPr>
      <w:r>
        <w:t xml:space="preserve">Celebrate </w:t>
      </w:r>
      <w:r w:rsidR="00C45D4C">
        <w:t>The Road to 50</w:t>
      </w:r>
    </w:p>
    <w:p w14:paraId="4FBBE606" w14:textId="2B5FCFDB" w:rsidR="00C45D4C" w:rsidRPr="00C45D4C" w:rsidRDefault="00C45D4C">
      <w:pPr>
        <w:rPr>
          <w:b/>
          <w:bCs/>
        </w:rPr>
      </w:pPr>
      <w:r w:rsidRPr="00C45D4C">
        <w:rPr>
          <w:b/>
          <w:bCs/>
        </w:rPr>
        <w:t xml:space="preserve">1970’s </w:t>
      </w:r>
      <w:r w:rsidR="00AF5E75">
        <w:rPr>
          <w:b/>
          <w:bCs/>
        </w:rPr>
        <w:t>-</w:t>
      </w:r>
      <w:r w:rsidRPr="00C45D4C">
        <w:rPr>
          <w:b/>
          <w:bCs/>
        </w:rPr>
        <w:t xml:space="preserve"> Start in Florida </w:t>
      </w:r>
    </w:p>
    <w:p w14:paraId="6794135B" w14:textId="3F2E22B4" w:rsidR="00C45D4C" w:rsidRDefault="00C45D4C" w:rsidP="00C45D4C">
      <w:pPr>
        <w:pStyle w:val="ListParagraph"/>
        <w:numPr>
          <w:ilvl w:val="0"/>
          <w:numId w:val="1"/>
        </w:numPr>
      </w:pPr>
      <w:r>
        <w:t xml:space="preserve">Spend $100,000 </w:t>
      </w:r>
    </w:p>
    <w:p w14:paraId="67F6230A" w14:textId="010D9C40" w:rsidR="00C45D4C" w:rsidRDefault="00C45D4C" w:rsidP="00C45D4C">
      <w:pPr>
        <w:pStyle w:val="ListParagraph"/>
        <w:numPr>
          <w:ilvl w:val="0"/>
          <w:numId w:val="1"/>
        </w:numPr>
      </w:pPr>
      <w:r>
        <w:t xml:space="preserve">Pick a pair of </w:t>
      </w:r>
      <w:r w:rsidR="00AF5E75">
        <w:t>Rayan’s</w:t>
      </w:r>
      <w:r>
        <w:t xml:space="preserve"> (insert </w:t>
      </w:r>
      <w:proofErr w:type="spellStart"/>
      <w:r>
        <w:t>Rayban</w:t>
      </w:r>
      <w:proofErr w:type="spellEnd"/>
      <w:r>
        <w:t xml:space="preserve"> logo)</w:t>
      </w:r>
      <w:r w:rsidR="00AF5E75">
        <w:t xml:space="preserve"> and teaser with the Classic black wayfarer and gold aviators </w:t>
      </w:r>
    </w:p>
    <w:p w14:paraId="022FE379" w14:textId="31EA091E" w:rsidR="00AF5E75" w:rsidRDefault="00AF5E75" w:rsidP="00AF5E75">
      <w:pPr>
        <w:rPr>
          <w:b/>
          <w:bCs/>
        </w:rPr>
      </w:pPr>
      <w:r>
        <w:rPr>
          <w:b/>
          <w:bCs/>
        </w:rPr>
        <w:t>1980’s – Expansion in Florida</w:t>
      </w:r>
    </w:p>
    <w:p w14:paraId="72C6E3AC" w14:textId="413EFA99" w:rsidR="00AF5E75" w:rsidRPr="00AF5E75" w:rsidRDefault="00AF5E75" w:rsidP="00AF5E75">
      <w:pPr>
        <w:pStyle w:val="ListParagraph"/>
        <w:numPr>
          <w:ilvl w:val="0"/>
          <w:numId w:val="2"/>
        </w:numPr>
        <w:rPr>
          <w:b/>
          <w:bCs/>
        </w:rPr>
      </w:pPr>
      <w:r>
        <w:t>Spend $200,000</w:t>
      </w:r>
    </w:p>
    <w:p w14:paraId="28208EDC" w14:textId="67FE0F78" w:rsidR="00AF5E75" w:rsidRPr="00AF5E75" w:rsidRDefault="00AF5E75" w:rsidP="00AF5E75">
      <w:pPr>
        <w:pStyle w:val="ListParagraph"/>
        <w:numPr>
          <w:ilvl w:val="0"/>
          <w:numId w:val="2"/>
        </w:numPr>
        <w:rPr>
          <w:b/>
          <w:bCs/>
        </w:rPr>
      </w:pPr>
      <w:r>
        <w:t xml:space="preserve">Pick a Travel Pro Bag </w:t>
      </w:r>
      <w:proofErr w:type="gramStart"/>
      <w:r>
        <w:t>Or</w:t>
      </w:r>
      <w:proofErr w:type="gramEnd"/>
      <w:r>
        <w:t xml:space="preserve"> Apple Watch</w:t>
      </w:r>
    </w:p>
    <w:p w14:paraId="18A451BA" w14:textId="04B356C1" w:rsidR="00AF5E75" w:rsidRDefault="00AF5E75" w:rsidP="00AF5E75">
      <w:pPr>
        <w:rPr>
          <w:b/>
          <w:bCs/>
        </w:rPr>
      </w:pPr>
      <w:r>
        <w:rPr>
          <w:b/>
          <w:bCs/>
        </w:rPr>
        <w:t xml:space="preserve">1990’s – Southeast Expansion </w:t>
      </w:r>
    </w:p>
    <w:p w14:paraId="6F13CDC7" w14:textId="7A6C8190" w:rsidR="005943A7" w:rsidRPr="005943A7" w:rsidRDefault="005943A7" w:rsidP="005943A7">
      <w:pPr>
        <w:pStyle w:val="ListParagraph"/>
        <w:numPr>
          <w:ilvl w:val="0"/>
          <w:numId w:val="4"/>
        </w:numPr>
      </w:pPr>
      <w:r w:rsidRPr="005943A7">
        <w:t>Spend $500,000</w:t>
      </w:r>
    </w:p>
    <w:p w14:paraId="2FB35DF6" w14:textId="2B2BA0F1" w:rsidR="005943A7" w:rsidRPr="005943A7" w:rsidRDefault="005943A7" w:rsidP="005943A7">
      <w:pPr>
        <w:pStyle w:val="ListParagraph"/>
        <w:numPr>
          <w:ilvl w:val="0"/>
          <w:numId w:val="4"/>
        </w:numPr>
      </w:pPr>
      <w:r w:rsidRPr="005943A7">
        <w:t xml:space="preserve">Pick a Big Green Egg Medium or </w:t>
      </w:r>
      <w:proofErr w:type="gramStart"/>
      <w:r w:rsidRPr="005943A7">
        <w:t>75 inch</w:t>
      </w:r>
      <w:proofErr w:type="gramEnd"/>
      <w:r w:rsidRPr="005943A7">
        <w:t xml:space="preserve"> TV</w:t>
      </w:r>
    </w:p>
    <w:p w14:paraId="01043B36" w14:textId="01061E5C" w:rsidR="005943A7" w:rsidRDefault="005943A7" w:rsidP="005943A7">
      <w:pPr>
        <w:rPr>
          <w:b/>
          <w:bCs/>
        </w:rPr>
      </w:pPr>
      <w:r>
        <w:rPr>
          <w:b/>
          <w:bCs/>
        </w:rPr>
        <w:t xml:space="preserve">2000’s – National brand – on the go! </w:t>
      </w:r>
    </w:p>
    <w:p w14:paraId="62C75722" w14:textId="1B64B4E1" w:rsidR="005943A7" w:rsidRDefault="005943A7" w:rsidP="005943A7">
      <w:pPr>
        <w:pStyle w:val="ListParagraph"/>
        <w:numPr>
          <w:ilvl w:val="0"/>
          <w:numId w:val="5"/>
        </w:numPr>
      </w:pPr>
      <w:r w:rsidRPr="005943A7">
        <w:t xml:space="preserve">Spend </w:t>
      </w:r>
      <w:r>
        <w:t>$800,000</w:t>
      </w:r>
    </w:p>
    <w:p w14:paraId="017BD510" w14:textId="43C9F72C" w:rsidR="005943A7" w:rsidRDefault="005943A7" w:rsidP="005943A7">
      <w:pPr>
        <w:pStyle w:val="ListParagraph"/>
        <w:numPr>
          <w:ilvl w:val="0"/>
          <w:numId w:val="5"/>
        </w:numPr>
      </w:pPr>
      <w:r>
        <w:t>Pick: Pelton Bike or Drone</w:t>
      </w:r>
    </w:p>
    <w:p w14:paraId="361C209C" w14:textId="0B793514" w:rsidR="005943A7" w:rsidRDefault="005943A7" w:rsidP="005943A7">
      <w:pPr>
        <w:rPr>
          <w:b/>
          <w:bCs/>
        </w:rPr>
      </w:pPr>
      <w:r>
        <w:rPr>
          <w:b/>
          <w:bCs/>
        </w:rPr>
        <w:t>2010’s to Present – Expansion to the West</w:t>
      </w:r>
    </w:p>
    <w:p w14:paraId="117333E6" w14:textId="04B599A8" w:rsidR="005943A7" w:rsidRPr="005943A7" w:rsidRDefault="005943A7" w:rsidP="005943A7">
      <w:pPr>
        <w:pStyle w:val="ListParagraph"/>
        <w:numPr>
          <w:ilvl w:val="0"/>
          <w:numId w:val="6"/>
        </w:numPr>
        <w:rPr>
          <w:b/>
          <w:bCs/>
        </w:rPr>
      </w:pPr>
      <w:r>
        <w:t xml:space="preserve">Spend $1,500,000 </w:t>
      </w:r>
    </w:p>
    <w:p w14:paraId="45D47F53" w14:textId="76087319" w:rsidR="005943A7" w:rsidRPr="005943A7" w:rsidRDefault="005943A7" w:rsidP="005943A7">
      <w:pPr>
        <w:pStyle w:val="ListParagraph"/>
        <w:numPr>
          <w:ilvl w:val="0"/>
          <w:numId w:val="6"/>
        </w:numPr>
        <w:rPr>
          <w:b/>
          <w:bCs/>
        </w:rPr>
      </w:pPr>
      <w:r>
        <w:t>Pick:</w:t>
      </w:r>
    </w:p>
    <w:p w14:paraId="43F601D4" w14:textId="332444E1" w:rsidR="005943A7" w:rsidRPr="005943A7" w:rsidRDefault="005943A7" w:rsidP="005943A7">
      <w:pPr>
        <w:pStyle w:val="ListParagraph"/>
        <w:numPr>
          <w:ilvl w:val="0"/>
          <w:numId w:val="10"/>
        </w:numPr>
        <w:rPr>
          <w:b/>
          <w:bCs/>
        </w:rPr>
      </w:pPr>
      <w:r>
        <w:t>Disney Trip for Two</w:t>
      </w:r>
    </w:p>
    <w:p w14:paraId="29BFDECB" w14:textId="7A97E5D8" w:rsidR="005943A7" w:rsidRPr="005943A7" w:rsidRDefault="005943A7" w:rsidP="005943A7">
      <w:pPr>
        <w:pStyle w:val="ListParagraph"/>
        <w:numPr>
          <w:ilvl w:val="0"/>
          <w:numId w:val="10"/>
        </w:numPr>
        <w:rPr>
          <w:b/>
          <w:bCs/>
        </w:rPr>
      </w:pPr>
      <w:r>
        <w:t xml:space="preserve">Wine + Steak </w:t>
      </w:r>
      <w:proofErr w:type="gramStart"/>
      <w:r>
        <w:t>For</w:t>
      </w:r>
      <w:proofErr w:type="gramEnd"/>
      <w:r>
        <w:t xml:space="preserve"> a Year </w:t>
      </w:r>
    </w:p>
    <w:p w14:paraId="305983FC" w14:textId="49B825C8" w:rsidR="005943A7" w:rsidRPr="005943A7" w:rsidRDefault="005943A7" w:rsidP="005943A7">
      <w:pPr>
        <w:pStyle w:val="ListParagraph"/>
        <w:numPr>
          <w:ilvl w:val="0"/>
          <w:numId w:val="10"/>
        </w:numPr>
        <w:rPr>
          <w:b/>
          <w:bCs/>
        </w:rPr>
      </w:pPr>
      <w:r>
        <w:t>Western Prize Pack</w:t>
      </w:r>
    </w:p>
    <w:p w14:paraId="388E52B5" w14:textId="64808778" w:rsidR="005943A7" w:rsidRDefault="005943A7" w:rsidP="005943A7">
      <w:pPr>
        <w:rPr>
          <w:b/>
          <w:bCs/>
        </w:rPr>
      </w:pPr>
      <w:r>
        <w:rPr>
          <w:b/>
          <w:bCs/>
        </w:rPr>
        <w:t>Journey with Gulfeagle through the decades and</w:t>
      </w:r>
      <w:r w:rsidR="0015443D">
        <w:rPr>
          <w:b/>
          <w:bCs/>
        </w:rPr>
        <w:t xml:space="preserve"> get rewarded for buying more! </w:t>
      </w:r>
    </w:p>
    <w:p w14:paraId="31D9F125" w14:textId="1104D729" w:rsidR="0015443D" w:rsidRDefault="0015443D" w:rsidP="005943A7">
      <w:pPr>
        <w:rPr>
          <w:b/>
          <w:bCs/>
        </w:rPr>
      </w:pPr>
    </w:p>
    <w:p w14:paraId="0FC0E48D" w14:textId="76285A01" w:rsidR="005943A7" w:rsidRPr="00263880" w:rsidRDefault="0015443D" w:rsidP="005943A7">
      <w:r w:rsidRPr="00463D1C">
        <w:t xml:space="preserve">Terms and conditions: To be eligible, you must be a licensed and/or professional contractor with purchases from a participating Gulfeagle Supply location. To participate you must be invited and enrolled in the program by your local branch. We track </w:t>
      </w:r>
      <w:proofErr w:type="gramStart"/>
      <w:r w:rsidRPr="00463D1C">
        <w:t>all of</w:t>
      </w:r>
      <w:proofErr w:type="gramEnd"/>
      <w:r w:rsidRPr="00463D1C">
        <w:t xml:space="preserve"> your purchases and will send you a quarterly update on the status of your current total YTD purchases and milestone achieved. </w:t>
      </w:r>
      <w:r w:rsidR="00463D1C">
        <w:t>Prizes</w:t>
      </w:r>
      <w:r w:rsidRPr="00463D1C">
        <w:t xml:space="preserve"> are then eligible for redemption when you achieve $1,500,000 YTD spend or</w:t>
      </w:r>
      <w:r w:rsidR="00463D1C">
        <w:t xml:space="preserve"> all other redemptions</w:t>
      </w:r>
      <w:r w:rsidRPr="00463D1C">
        <w:t xml:space="preserve"> January 1, 2024 – March 31, 2024. For more information, please contact </w:t>
      </w:r>
      <w:hyperlink r:id="rId5" w:history="1">
        <w:r w:rsidRPr="00463D1C">
          <w:rPr>
            <w:rStyle w:val="Hyperlink"/>
          </w:rPr>
          <w:t>info@gulfeaglesupply.com</w:t>
        </w:r>
      </w:hyperlink>
      <w:r w:rsidRPr="00463D1C">
        <w:t xml:space="preserve"> with ROAD TO 50 in the subject line. Materials must be paid in full. Participants with payment terms with GES must be current and in good standing. All prizes must be redeemed by March 31, </w:t>
      </w:r>
      <w:proofErr w:type="gramStart"/>
      <w:r w:rsidRPr="00463D1C">
        <w:t>2024</w:t>
      </w:r>
      <w:proofErr w:type="gramEnd"/>
      <w:r w:rsidRPr="00463D1C">
        <w:t xml:space="preserve"> with travel experience vouches </w:t>
      </w:r>
      <w:r w:rsidR="00463D1C">
        <w:t>valid</w:t>
      </w:r>
      <w:r w:rsidRPr="00463D1C">
        <w:t xml:space="preserve"> for one year. Custome</w:t>
      </w:r>
      <w:r w:rsidR="00463D1C">
        <w:t>r YTD sales must equal or exceed the reward level.</w:t>
      </w:r>
      <w:r w:rsidR="00263880">
        <w:t xml:space="preserve"> If you reach a level and want a </w:t>
      </w:r>
      <w:proofErr w:type="gramStart"/>
      <w:r w:rsidR="00263880">
        <w:t>lower level</w:t>
      </w:r>
      <w:proofErr w:type="gramEnd"/>
      <w:r w:rsidR="00263880">
        <w:t xml:space="preserve"> prize you may select a lower level but cannot combine levels. </w:t>
      </w:r>
      <w:r w:rsidR="00463D1C">
        <w:t xml:space="preserve">All prizes subject to availability and may be subject to substitution. </w:t>
      </w:r>
      <w:r w:rsidR="00263880">
        <w:t xml:space="preserve">Void </w:t>
      </w:r>
      <w:proofErr w:type="gramStart"/>
      <w:r w:rsidR="00263880">
        <w:t>where</w:t>
      </w:r>
      <w:proofErr w:type="gramEnd"/>
      <w:r w:rsidR="00263880">
        <w:t xml:space="preserve"> prohibited by law or local ordinance and Gulfeagle has the right to discontinue the program at any time without notice. </w:t>
      </w:r>
      <w:r w:rsidR="005943A7">
        <w:rPr>
          <w:b/>
          <w:bCs/>
        </w:rPr>
        <w:t xml:space="preserve">Inspiration – </w:t>
      </w:r>
    </w:p>
    <w:p w14:paraId="3B6C9031" w14:textId="671288E7" w:rsidR="005943A7" w:rsidRDefault="005943A7" w:rsidP="005943A7">
      <w:pPr>
        <w:rPr>
          <w:b/>
          <w:bCs/>
        </w:rPr>
      </w:pPr>
      <w:r>
        <w:rPr>
          <w:b/>
          <w:bCs/>
        </w:rPr>
        <w:lastRenderedPageBreak/>
        <w:t>Make this like a road trip map with a road that progresses you from the 1970’s to the 2010’s</w:t>
      </w:r>
    </w:p>
    <w:p w14:paraId="4D1AE154" w14:textId="1B43446F" w:rsidR="005943A7" w:rsidRDefault="005943A7" w:rsidP="005943A7">
      <w:pPr>
        <w:rPr>
          <w:b/>
          <w:bCs/>
        </w:rPr>
      </w:pPr>
    </w:p>
    <w:p w14:paraId="7EA525E5" w14:textId="7276A2A3" w:rsidR="005943A7" w:rsidRDefault="005943A7" w:rsidP="005943A7">
      <w:pPr>
        <w:rPr>
          <w:b/>
          <w:bCs/>
        </w:rPr>
      </w:pPr>
      <w:r>
        <w:rPr>
          <w:b/>
          <w:bCs/>
          <w:noProof/>
        </w:rPr>
        <w:drawing>
          <wp:inline distT="0" distB="0" distL="0" distR="0" wp14:anchorId="3F1D08FA" wp14:editId="7D4E0675">
            <wp:extent cx="2847975" cy="1609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1609725"/>
                    </a:xfrm>
                    <a:prstGeom prst="rect">
                      <a:avLst/>
                    </a:prstGeom>
                    <a:noFill/>
                    <a:ln>
                      <a:noFill/>
                    </a:ln>
                  </pic:spPr>
                </pic:pic>
              </a:graphicData>
            </a:graphic>
          </wp:inline>
        </w:drawing>
      </w:r>
    </w:p>
    <w:p w14:paraId="4C4A4A0A" w14:textId="56E35D63" w:rsidR="005943A7" w:rsidRDefault="005943A7" w:rsidP="005943A7">
      <w:pPr>
        <w:rPr>
          <w:b/>
          <w:bCs/>
        </w:rPr>
      </w:pPr>
      <w:r>
        <w:rPr>
          <w:b/>
          <w:bCs/>
          <w:noProof/>
        </w:rPr>
        <w:drawing>
          <wp:inline distT="0" distB="0" distL="0" distR="0" wp14:anchorId="4909BB7D" wp14:editId="4085EE11">
            <wp:extent cx="2019300" cy="2266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9300" cy="2266950"/>
                    </a:xfrm>
                    <a:prstGeom prst="rect">
                      <a:avLst/>
                    </a:prstGeom>
                    <a:noFill/>
                    <a:ln>
                      <a:noFill/>
                    </a:ln>
                  </pic:spPr>
                </pic:pic>
              </a:graphicData>
            </a:graphic>
          </wp:inline>
        </w:drawing>
      </w:r>
    </w:p>
    <w:p w14:paraId="6B829054" w14:textId="0AE7DFE7" w:rsidR="005943A7" w:rsidRDefault="005943A7" w:rsidP="005943A7">
      <w:pPr>
        <w:rPr>
          <w:b/>
          <w:bCs/>
        </w:rPr>
      </w:pPr>
    </w:p>
    <w:p w14:paraId="7C855E48" w14:textId="5D9C78CE" w:rsidR="005943A7" w:rsidRDefault="005943A7" w:rsidP="005943A7">
      <w:pPr>
        <w:rPr>
          <w:b/>
          <w:bCs/>
        </w:rPr>
      </w:pPr>
      <w:r>
        <w:rPr>
          <w:b/>
          <w:bCs/>
          <w:noProof/>
        </w:rPr>
        <w:drawing>
          <wp:inline distT="0" distB="0" distL="0" distR="0" wp14:anchorId="46DCA788" wp14:editId="6961E7E5">
            <wp:extent cx="2057400" cy="2219325"/>
            <wp:effectExtent l="0" t="0" r="0" b="9525"/>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2219325"/>
                    </a:xfrm>
                    <a:prstGeom prst="rect">
                      <a:avLst/>
                    </a:prstGeom>
                    <a:noFill/>
                    <a:ln>
                      <a:noFill/>
                    </a:ln>
                  </pic:spPr>
                </pic:pic>
              </a:graphicData>
            </a:graphic>
          </wp:inline>
        </w:drawing>
      </w:r>
    </w:p>
    <w:p w14:paraId="56D35BEA" w14:textId="41AD0C9E" w:rsidR="005943A7" w:rsidRDefault="005943A7" w:rsidP="005943A7">
      <w:pPr>
        <w:rPr>
          <w:b/>
          <w:bCs/>
        </w:rPr>
      </w:pPr>
      <w:r>
        <w:rPr>
          <w:b/>
          <w:bCs/>
          <w:noProof/>
        </w:rPr>
        <w:lastRenderedPageBreak/>
        <w:drawing>
          <wp:inline distT="0" distB="0" distL="0" distR="0" wp14:anchorId="1A961EE7" wp14:editId="3629F1CE">
            <wp:extent cx="2390775" cy="1914525"/>
            <wp:effectExtent l="0" t="0" r="9525" b="9525"/>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1914525"/>
                    </a:xfrm>
                    <a:prstGeom prst="rect">
                      <a:avLst/>
                    </a:prstGeom>
                    <a:noFill/>
                    <a:ln>
                      <a:noFill/>
                    </a:ln>
                  </pic:spPr>
                </pic:pic>
              </a:graphicData>
            </a:graphic>
          </wp:inline>
        </w:drawing>
      </w:r>
    </w:p>
    <w:p w14:paraId="26C9E950" w14:textId="273DB0C6" w:rsidR="005943A7" w:rsidRPr="005943A7" w:rsidRDefault="005943A7" w:rsidP="005943A7">
      <w:pPr>
        <w:rPr>
          <w:b/>
          <w:bCs/>
        </w:rPr>
      </w:pPr>
      <w:r>
        <w:rPr>
          <w:b/>
          <w:bCs/>
        </w:rPr>
        <w:t>But try not to use red. Our main brand colors are blue/silver/white/black</w:t>
      </w:r>
    </w:p>
    <w:sectPr w:rsidR="005943A7" w:rsidRPr="00594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24367"/>
    <w:multiLevelType w:val="hybridMultilevel"/>
    <w:tmpl w:val="2C02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774EB"/>
    <w:multiLevelType w:val="hybridMultilevel"/>
    <w:tmpl w:val="67B4D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30B8D"/>
    <w:multiLevelType w:val="hybridMultilevel"/>
    <w:tmpl w:val="EBAE0A1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8A54CA"/>
    <w:multiLevelType w:val="hybridMultilevel"/>
    <w:tmpl w:val="FC587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C3E9B"/>
    <w:multiLevelType w:val="hybridMultilevel"/>
    <w:tmpl w:val="F3860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AA032B"/>
    <w:multiLevelType w:val="hybridMultilevel"/>
    <w:tmpl w:val="78CC8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0512D4"/>
    <w:multiLevelType w:val="hybridMultilevel"/>
    <w:tmpl w:val="1AE67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BB03BE"/>
    <w:multiLevelType w:val="hybridMultilevel"/>
    <w:tmpl w:val="A2ECC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4334F0"/>
    <w:multiLevelType w:val="hybridMultilevel"/>
    <w:tmpl w:val="299A524C"/>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A61585B"/>
    <w:multiLevelType w:val="hybridMultilevel"/>
    <w:tmpl w:val="EB00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88924">
    <w:abstractNumId w:val="9"/>
  </w:num>
  <w:num w:numId="2" w16cid:durableId="1432124648">
    <w:abstractNumId w:val="3"/>
  </w:num>
  <w:num w:numId="3" w16cid:durableId="1014768401">
    <w:abstractNumId w:val="1"/>
  </w:num>
  <w:num w:numId="4" w16cid:durableId="2095859074">
    <w:abstractNumId w:val="6"/>
  </w:num>
  <w:num w:numId="5" w16cid:durableId="997080181">
    <w:abstractNumId w:val="0"/>
  </w:num>
  <w:num w:numId="6" w16cid:durableId="458573598">
    <w:abstractNumId w:val="5"/>
  </w:num>
  <w:num w:numId="7" w16cid:durableId="1189217372">
    <w:abstractNumId w:val="2"/>
  </w:num>
  <w:num w:numId="8" w16cid:durableId="738210677">
    <w:abstractNumId w:val="7"/>
  </w:num>
  <w:num w:numId="9" w16cid:durableId="1626233892">
    <w:abstractNumId w:val="4"/>
  </w:num>
  <w:num w:numId="10" w16cid:durableId="424810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4C"/>
    <w:rsid w:val="0015443D"/>
    <w:rsid w:val="00263880"/>
    <w:rsid w:val="00463D1C"/>
    <w:rsid w:val="005943A7"/>
    <w:rsid w:val="00716BD5"/>
    <w:rsid w:val="00AF5E75"/>
    <w:rsid w:val="00C45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12B9"/>
  <w15:chartTrackingRefBased/>
  <w15:docId w15:val="{FA7DCC11-6BD8-44E1-B740-32416A65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D4C"/>
    <w:pPr>
      <w:ind w:left="720"/>
      <w:contextualSpacing/>
    </w:pPr>
  </w:style>
  <w:style w:type="character" w:styleId="Hyperlink">
    <w:name w:val="Hyperlink"/>
    <w:basedOn w:val="DefaultParagraphFont"/>
    <w:uiPriority w:val="99"/>
    <w:unhideWhenUsed/>
    <w:rsid w:val="0015443D"/>
    <w:rPr>
      <w:color w:val="0563C1" w:themeColor="hyperlink"/>
      <w:u w:val="single"/>
    </w:rPr>
  </w:style>
  <w:style w:type="character" w:styleId="UnresolvedMention">
    <w:name w:val="Unresolved Mention"/>
    <w:basedOn w:val="DefaultParagraphFont"/>
    <w:uiPriority w:val="99"/>
    <w:semiHidden/>
    <w:unhideWhenUsed/>
    <w:rsid w:val="00154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info@gulfeaglesupply.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Gulfeagle Supply</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Richardson</dc:creator>
  <cp:keywords/>
  <dc:description/>
  <cp:lastModifiedBy>Jennifer Richardson</cp:lastModifiedBy>
  <cp:revision>1</cp:revision>
  <dcterms:created xsi:type="dcterms:W3CDTF">2022-11-17T19:29:00Z</dcterms:created>
  <dcterms:modified xsi:type="dcterms:W3CDTF">2022-11-17T20:22:00Z</dcterms:modified>
</cp:coreProperties>
</file>